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7B68" w14:textId="77777777" w:rsidR="00E36078" w:rsidRDefault="007A3FB2">
      <w:pPr>
        <w:spacing w:line="360" w:lineRule="auto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法学专业硕士入学考试大纲</w:t>
      </w:r>
    </w:p>
    <w:p w14:paraId="13E1078C" w14:textId="77777777" w:rsidR="00E36078" w:rsidRDefault="007A3FB2">
      <w:pPr>
        <w:spacing w:line="360" w:lineRule="auto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考试科目代码及名称：</w:t>
      </w:r>
      <w:r>
        <w:rPr>
          <w:rFonts w:ascii="宋体" w:hAnsi="宋体" w:cs="宋体" w:hint="eastAsia"/>
          <w:b/>
          <w:sz w:val="28"/>
          <w:szCs w:val="28"/>
        </w:rPr>
        <w:t xml:space="preserve">917 </w:t>
      </w:r>
      <w:r>
        <w:rPr>
          <w:rFonts w:ascii="宋体" w:hAnsi="宋体" w:cs="宋体" w:hint="eastAsia"/>
          <w:b/>
          <w:sz w:val="28"/>
          <w:szCs w:val="28"/>
        </w:rPr>
        <w:t>法学专业综合</w:t>
      </w:r>
    </w:p>
    <w:p w14:paraId="3AEB3344" w14:textId="77777777" w:rsidR="00E36078" w:rsidRDefault="00E36078"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</w:p>
    <w:p w14:paraId="6C1A9463" w14:textId="77777777" w:rsidR="00E36078" w:rsidRDefault="007A3FB2">
      <w:pPr>
        <w:spacing w:line="5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一、考试要求</w:t>
      </w:r>
    </w:p>
    <w:p w14:paraId="52BB8E41" w14:textId="77777777" w:rsidR="00E36078" w:rsidRDefault="007A3FB2">
      <w:pPr>
        <w:spacing w:line="50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掌握民法、刑法、刑事诉讼法、民事诉讼法的基本理论、基本制度和基本知识，具备从事法学研究和司法实践的基本能力。</w:t>
      </w:r>
    </w:p>
    <w:p w14:paraId="004D29DC" w14:textId="77777777" w:rsidR="00E36078" w:rsidRDefault="007A3FB2">
      <w:pPr>
        <w:spacing w:line="50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</w:t>
      </w:r>
    </w:p>
    <w:p w14:paraId="2B4B930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、民法</w:t>
      </w:r>
    </w:p>
    <w:p w14:paraId="0D540634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总则编</w:t>
      </w:r>
      <w:r>
        <w:rPr>
          <w:rFonts w:ascii="宋体" w:hAnsi="宋体" w:cs="宋体" w:hint="eastAsia"/>
          <w:sz w:val="28"/>
          <w:szCs w:val="28"/>
        </w:rPr>
        <w:t>（民法基本原则、民事法律关系的主体、客体、变动）</w:t>
      </w:r>
    </w:p>
    <w:p w14:paraId="6B7EC384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）物权</w:t>
      </w:r>
      <w:r>
        <w:rPr>
          <w:rFonts w:ascii="宋体" w:hAnsi="宋体" w:cs="宋体" w:hint="eastAsia"/>
          <w:sz w:val="28"/>
          <w:szCs w:val="28"/>
        </w:rPr>
        <w:t>编</w:t>
      </w:r>
      <w:r>
        <w:rPr>
          <w:rFonts w:ascii="宋体" w:hAnsi="宋体" w:cs="宋体" w:hint="eastAsia"/>
          <w:sz w:val="28"/>
          <w:szCs w:val="28"/>
        </w:rPr>
        <w:t>（物权种类、所有权、共有、用益物权、担保物权）</w:t>
      </w:r>
    </w:p>
    <w:p w14:paraId="791F9BDB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合同编</w:t>
      </w:r>
      <w:r>
        <w:rPr>
          <w:rFonts w:ascii="宋体" w:hAnsi="宋体" w:cs="宋体" w:hint="eastAsia"/>
          <w:sz w:val="28"/>
          <w:szCs w:val="28"/>
        </w:rPr>
        <w:t>（债的类型、</w:t>
      </w:r>
      <w:r>
        <w:rPr>
          <w:rFonts w:ascii="宋体" w:hAnsi="宋体" w:cs="宋体" w:hint="eastAsia"/>
          <w:sz w:val="28"/>
          <w:szCs w:val="28"/>
        </w:rPr>
        <w:t>债的履行、</w:t>
      </w:r>
      <w:r>
        <w:rPr>
          <w:rFonts w:ascii="宋体" w:hAnsi="宋体" w:cs="宋体" w:hint="eastAsia"/>
          <w:sz w:val="28"/>
          <w:szCs w:val="28"/>
        </w:rPr>
        <w:t>债的保全、</w:t>
      </w:r>
      <w:r>
        <w:rPr>
          <w:rFonts w:ascii="宋体" w:hAnsi="宋体" w:cs="宋体" w:hint="eastAsia"/>
          <w:sz w:val="28"/>
          <w:szCs w:val="28"/>
        </w:rPr>
        <w:t>债的转移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合同解除、违约责任、典型合同、</w:t>
      </w:r>
      <w:r>
        <w:rPr>
          <w:rFonts w:ascii="宋体" w:hAnsi="宋体" w:cs="宋体" w:hint="eastAsia"/>
          <w:sz w:val="28"/>
          <w:szCs w:val="28"/>
        </w:rPr>
        <w:t>无因管理、不当得利）</w:t>
      </w:r>
    </w:p>
    <w:p w14:paraId="4CAB18F8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人格权编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生命权、姓名权、肖像权、隐私权、个人信息保护</w:t>
      </w:r>
      <w:r>
        <w:rPr>
          <w:rFonts w:ascii="宋体" w:hAnsi="宋体" w:cs="宋体" w:hint="eastAsia"/>
          <w:sz w:val="28"/>
          <w:szCs w:val="28"/>
        </w:rPr>
        <w:t>）</w:t>
      </w:r>
    </w:p>
    <w:p w14:paraId="5AE9B809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婚姻家庭编（结婚、夫妻关系、离婚、收养）</w:t>
      </w:r>
    </w:p>
    <w:p w14:paraId="53461838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继承</w:t>
      </w:r>
      <w:r>
        <w:rPr>
          <w:rFonts w:ascii="宋体" w:hAnsi="宋体" w:cs="宋体" w:hint="eastAsia"/>
          <w:sz w:val="28"/>
          <w:szCs w:val="28"/>
        </w:rPr>
        <w:t>编</w:t>
      </w:r>
      <w:r>
        <w:rPr>
          <w:rFonts w:ascii="宋体" w:hAnsi="宋体" w:cs="宋体" w:hint="eastAsia"/>
          <w:sz w:val="28"/>
          <w:szCs w:val="28"/>
        </w:rPr>
        <w:t>（法定继承、遗嘱继承</w:t>
      </w:r>
      <w:r>
        <w:rPr>
          <w:rFonts w:ascii="宋体" w:hAnsi="宋体" w:cs="宋体" w:hint="eastAsia"/>
          <w:sz w:val="28"/>
          <w:szCs w:val="28"/>
        </w:rPr>
        <w:t>和遗赠</w:t>
      </w:r>
      <w:r>
        <w:rPr>
          <w:rFonts w:ascii="宋体" w:hAnsi="宋体" w:cs="宋体" w:hint="eastAsia"/>
          <w:sz w:val="28"/>
          <w:szCs w:val="28"/>
        </w:rPr>
        <w:t>、遗产的处理）</w:t>
      </w:r>
    </w:p>
    <w:p w14:paraId="431C0C3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）侵权责任</w:t>
      </w:r>
      <w:r>
        <w:rPr>
          <w:rFonts w:ascii="宋体" w:hAnsi="宋体" w:cs="宋体" w:hint="eastAsia"/>
          <w:sz w:val="28"/>
          <w:szCs w:val="28"/>
        </w:rPr>
        <w:t>编</w:t>
      </w:r>
      <w:r>
        <w:rPr>
          <w:rFonts w:ascii="宋体" w:hAnsi="宋体" w:cs="宋体" w:hint="eastAsia"/>
          <w:sz w:val="28"/>
          <w:szCs w:val="28"/>
        </w:rPr>
        <w:t>（侵权责任的构成、</w:t>
      </w:r>
      <w:r>
        <w:rPr>
          <w:rFonts w:ascii="宋体" w:hAnsi="宋体" w:cs="宋体" w:hint="eastAsia"/>
          <w:sz w:val="28"/>
          <w:szCs w:val="28"/>
        </w:rPr>
        <w:t>责任主体的特殊规定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各类具体的侵权责任）</w:t>
      </w:r>
    </w:p>
    <w:p w14:paraId="260D54BA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、刑法</w:t>
      </w:r>
    </w:p>
    <w:p w14:paraId="687826A1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）刑法解释</w:t>
      </w:r>
    </w:p>
    <w:p w14:paraId="646EDE21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）刑法基本原则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14:paraId="0C4C8A8F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）刑法的效力范围</w:t>
      </w:r>
    </w:p>
    <w:p w14:paraId="6F6C3902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）犯罪概念、犯罪特征、犯罪构成</w:t>
      </w:r>
    </w:p>
    <w:p w14:paraId="25D3F03F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）犯罪客体</w:t>
      </w:r>
    </w:p>
    <w:p w14:paraId="4EB477BA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）危害行为</w:t>
      </w:r>
    </w:p>
    <w:p w14:paraId="7C620869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）危害结果</w:t>
      </w:r>
    </w:p>
    <w:p w14:paraId="57E9AF49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）刑法因果关系</w:t>
      </w:r>
    </w:p>
    <w:p w14:paraId="3AF6693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）刑事责任能力</w:t>
      </w:r>
    </w:p>
    <w:p w14:paraId="1A2E8FAA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（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）刑事责任年龄</w:t>
      </w:r>
    </w:p>
    <w:p w14:paraId="074A20D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）犯罪主体的特殊身份</w:t>
      </w:r>
    </w:p>
    <w:p w14:paraId="41DA6E6F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）单位犯罪</w:t>
      </w:r>
    </w:p>
    <w:p w14:paraId="73CB771B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）犯罪故意</w:t>
      </w:r>
    </w:p>
    <w:p w14:paraId="5FA53E64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）犯罪过失</w:t>
      </w:r>
    </w:p>
    <w:p w14:paraId="61577EA2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）认识错误</w:t>
      </w:r>
    </w:p>
    <w:p w14:paraId="74A1F3CD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）正当防卫、紧急避险</w:t>
      </w:r>
    </w:p>
    <w:p w14:paraId="0412EF58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）故意犯罪的停止形态</w:t>
      </w:r>
    </w:p>
    <w:p w14:paraId="6574BDC9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）共同犯罪</w:t>
      </w:r>
    </w:p>
    <w:p w14:paraId="4AA1B869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19</w:t>
      </w:r>
      <w:r>
        <w:rPr>
          <w:rFonts w:ascii="宋体" w:hAnsi="宋体" w:cs="宋体" w:hint="eastAsia"/>
          <w:sz w:val="28"/>
          <w:szCs w:val="28"/>
        </w:rPr>
        <w:t>）继续犯、连续犯、想象竞合犯、</w:t>
      </w:r>
      <w:proofErr w:type="gramStart"/>
      <w:r>
        <w:rPr>
          <w:rFonts w:ascii="宋体" w:hAnsi="宋体" w:cs="宋体" w:hint="eastAsia"/>
          <w:sz w:val="28"/>
          <w:szCs w:val="28"/>
        </w:rPr>
        <w:t>法条竞合</w:t>
      </w:r>
      <w:proofErr w:type="gramEnd"/>
      <w:r>
        <w:rPr>
          <w:rFonts w:ascii="宋体" w:hAnsi="宋体" w:cs="宋体" w:hint="eastAsia"/>
          <w:sz w:val="28"/>
          <w:szCs w:val="28"/>
        </w:rPr>
        <w:t>犯、牵连犯、吸收犯、结合犯、集合犯</w:t>
      </w:r>
    </w:p>
    <w:p w14:paraId="392C7FAB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 w:hint="eastAsia"/>
          <w:sz w:val="28"/>
          <w:szCs w:val="28"/>
        </w:rPr>
        <w:t>）刑事责任</w:t>
      </w:r>
    </w:p>
    <w:p w14:paraId="7B2A8FB2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21</w:t>
      </w:r>
      <w:r>
        <w:rPr>
          <w:rFonts w:ascii="宋体" w:hAnsi="宋体" w:cs="宋体" w:hint="eastAsia"/>
          <w:sz w:val="28"/>
          <w:szCs w:val="28"/>
        </w:rPr>
        <w:t>）刑罚目的</w:t>
      </w:r>
    </w:p>
    <w:p w14:paraId="2AD791EE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22</w:t>
      </w:r>
      <w:r>
        <w:rPr>
          <w:rFonts w:ascii="宋体" w:hAnsi="宋体" w:cs="宋体" w:hint="eastAsia"/>
          <w:sz w:val="28"/>
          <w:szCs w:val="28"/>
        </w:rPr>
        <w:t>）刑罚的体系和种类</w:t>
      </w:r>
    </w:p>
    <w:p w14:paraId="2B063174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23</w:t>
      </w:r>
      <w:r>
        <w:rPr>
          <w:rFonts w:ascii="宋体" w:hAnsi="宋体" w:cs="宋体" w:hint="eastAsia"/>
          <w:sz w:val="28"/>
          <w:szCs w:val="28"/>
        </w:rPr>
        <w:t>）刑罚裁量情节</w:t>
      </w:r>
    </w:p>
    <w:p w14:paraId="27A3E86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24</w:t>
      </w:r>
      <w:r>
        <w:rPr>
          <w:rFonts w:ascii="宋体" w:hAnsi="宋体" w:cs="宋体" w:hint="eastAsia"/>
          <w:sz w:val="28"/>
          <w:szCs w:val="28"/>
        </w:rPr>
        <w:t>）累犯</w:t>
      </w:r>
    </w:p>
    <w:p w14:paraId="5616EF1C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25</w:t>
      </w:r>
      <w:r>
        <w:rPr>
          <w:rFonts w:ascii="宋体" w:hAnsi="宋体" w:cs="宋体" w:hint="eastAsia"/>
          <w:sz w:val="28"/>
          <w:szCs w:val="28"/>
        </w:rPr>
        <w:t>）自首、立功</w:t>
      </w:r>
    </w:p>
    <w:p w14:paraId="48DFFA82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26</w:t>
      </w:r>
      <w:r>
        <w:rPr>
          <w:rFonts w:ascii="宋体" w:hAnsi="宋体" w:cs="宋体" w:hint="eastAsia"/>
          <w:sz w:val="28"/>
          <w:szCs w:val="28"/>
        </w:rPr>
        <w:t>）数罪并罚</w:t>
      </w:r>
    </w:p>
    <w:p w14:paraId="539A384C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27</w:t>
      </w:r>
      <w:r>
        <w:rPr>
          <w:rFonts w:ascii="宋体" w:hAnsi="宋体" w:cs="宋体" w:hint="eastAsia"/>
          <w:sz w:val="28"/>
          <w:szCs w:val="28"/>
        </w:rPr>
        <w:t>）缓刑</w:t>
      </w:r>
    </w:p>
    <w:p w14:paraId="5E6EAB1A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28</w:t>
      </w:r>
      <w:r>
        <w:rPr>
          <w:rFonts w:ascii="宋体" w:hAnsi="宋体" w:cs="宋体" w:hint="eastAsia"/>
          <w:sz w:val="28"/>
          <w:szCs w:val="28"/>
        </w:rPr>
        <w:t>）减刑、假释</w:t>
      </w:r>
    </w:p>
    <w:p w14:paraId="56A6E91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29</w:t>
      </w:r>
      <w:r>
        <w:rPr>
          <w:rFonts w:ascii="宋体" w:hAnsi="宋体" w:cs="宋体" w:hint="eastAsia"/>
          <w:sz w:val="28"/>
          <w:szCs w:val="28"/>
        </w:rPr>
        <w:t>）追诉时效</w:t>
      </w:r>
    </w:p>
    <w:p w14:paraId="5C485591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30</w:t>
      </w:r>
      <w:r>
        <w:rPr>
          <w:rFonts w:ascii="宋体" w:hAnsi="宋体" w:cs="宋体" w:hint="eastAsia"/>
          <w:sz w:val="28"/>
          <w:szCs w:val="28"/>
        </w:rPr>
        <w:t>）罪状、罪名、法定刑</w:t>
      </w:r>
    </w:p>
    <w:p w14:paraId="5E078972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31</w:t>
      </w:r>
      <w:r>
        <w:rPr>
          <w:rFonts w:ascii="宋体" w:hAnsi="宋体" w:cs="宋体" w:hint="eastAsia"/>
          <w:sz w:val="28"/>
          <w:szCs w:val="28"/>
        </w:rPr>
        <w:t>）危害国家安全罪各罪</w:t>
      </w:r>
    </w:p>
    <w:p w14:paraId="6230B839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32</w:t>
      </w:r>
      <w:r>
        <w:rPr>
          <w:rFonts w:ascii="宋体" w:hAnsi="宋体" w:cs="宋体" w:hint="eastAsia"/>
          <w:sz w:val="28"/>
          <w:szCs w:val="28"/>
        </w:rPr>
        <w:t>）危害公共安全罪各罪</w:t>
      </w:r>
    </w:p>
    <w:p w14:paraId="02184C6F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33</w:t>
      </w:r>
      <w:r>
        <w:rPr>
          <w:rFonts w:ascii="宋体" w:hAnsi="宋体" w:cs="宋体" w:hint="eastAsia"/>
          <w:sz w:val="28"/>
          <w:szCs w:val="28"/>
        </w:rPr>
        <w:t>）破坏社会主义市场经济秩序罪各罪</w:t>
      </w:r>
    </w:p>
    <w:p w14:paraId="7938FD1C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34</w:t>
      </w:r>
      <w:r>
        <w:rPr>
          <w:rFonts w:ascii="宋体" w:hAnsi="宋体" w:cs="宋体" w:hint="eastAsia"/>
          <w:sz w:val="28"/>
          <w:szCs w:val="28"/>
        </w:rPr>
        <w:t>）侵犯公民人身权利、民主权利罪各罪</w:t>
      </w:r>
    </w:p>
    <w:p w14:paraId="1A53239F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35</w:t>
      </w:r>
      <w:r>
        <w:rPr>
          <w:rFonts w:ascii="宋体" w:hAnsi="宋体" w:cs="宋体" w:hint="eastAsia"/>
          <w:sz w:val="28"/>
          <w:szCs w:val="28"/>
        </w:rPr>
        <w:t>）侵犯财产罪各罪</w:t>
      </w:r>
    </w:p>
    <w:p w14:paraId="028A4C54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（</w:t>
      </w:r>
      <w:r>
        <w:rPr>
          <w:rFonts w:ascii="宋体" w:hAnsi="宋体" w:cs="宋体" w:hint="eastAsia"/>
          <w:sz w:val="28"/>
          <w:szCs w:val="28"/>
        </w:rPr>
        <w:t>36</w:t>
      </w:r>
      <w:r>
        <w:rPr>
          <w:rFonts w:ascii="宋体" w:hAnsi="宋体" w:cs="宋体" w:hint="eastAsia"/>
          <w:sz w:val="28"/>
          <w:szCs w:val="28"/>
        </w:rPr>
        <w:t>）妨害社会管理秩序罪各罪</w:t>
      </w:r>
    </w:p>
    <w:p w14:paraId="0E9EE38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37</w:t>
      </w:r>
      <w:r>
        <w:rPr>
          <w:rFonts w:ascii="宋体" w:hAnsi="宋体" w:cs="宋体" w:hint="eastAsia"/>
          <w:sz w:val="28"/>
          <w:szCs w:val="28"/>
        </w:rPr>
        <w:t>）贪污贿赂罪各罪</w:t>
      </w:r>
    </w:p>
    <w:p w14:paraId="008B3738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38</w:t>
      </w:r>
      <w:r>
        <w:rPr>
          <w:rFonts w:ascii="宋体" w:hAnsi="宋体" w:cs="宋体" w:hint="eastAsia"/>
          <w:sz w:val="28"/>
          <w:szCs w:val="28"/>
        </w:rPr>
        <w:t>）渎职罪各罪</w:t>
      </w:r>
    </w:p>
    <w:p w14:paraId="77D217E9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、民事诉讼法</w:t>
      </w:r>
    </w:p>
    <w:p w14:paraId="51EC4B2B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）民事诉讼与民事诉讼法。民事纠纷解决机制、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民事诉讼法律关系。</w:t>
      </w:r>
    </w:p>
    <w:p w14:paraId="710C89DC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）诉与诉权。民事诉讼法的基本原则。</w:t>
      </w:r>
    </w:p>
    <w:p w14:paraId="0911A394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）民事诉讼法的基本制度。受案范围。</w:t>
      </w:r>
    </w:p>
    <w:p w14:paraId="04BD128D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）管辖。当事人和诉讼代理人。</w:t>
      </w:r>
    </w:p>
    <w:p w14:paraId="647D5E0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）多数人诉讼。</w:t>
      </w:r>
    </w:p>
    <w:p w14:paraId="388CEBDD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）民事诉讼证据。（证据能力与证明力、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证据的分类、证据的种类、交换和保全）</w:t>
      </w:r>
    </w:p>
    <w:p w14:paraId="11415567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）民事诉讼证明。</w:t>
      </w:r>
    </w:p>
    <w:p w14:paraId="12761B4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）法院调解。临时性救济。</w:t>
      </w:r>
    </w:p>
    <w:p w14:paraId="5801118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）诉讼保障制度。期间、送达、强制措施</w:t>
      </w:r>
    </w:p>
    <w:p w14:paraId="3C09BA90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）一审普通程序。普通程序概述、起诉与受理、审理前的准备、开庭审理、撤诉与延期审理、诉讼中止与诉讼终结</w:t>
      </w:r>
    </w:p>
    <w:p w14:paraId="5C46F65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）简易程序与小额诉讼程序。</w:t>
      </w:r>
    </w:p>
    <w:p w14:paraId="29651AC8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）民事诉讼中的裁判。</w:t>
      </w:r>
    </w:p>
    <w:p w14:paraId="26C146D2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）上诉审程序。再审程序。</w:t>
      </w:r>
    </w:p>
    <w:p w14:paraId="5FC6A9CC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）特殊程序。</w:t>
      </w:r>
    </w:p>
    <w:p w14:paraId="636CEA3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）强制执行通则。</w:t>
      </w:r>
    </w:p>
    <w:p w14:paraId="6461805D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）强制执行措施。</w:t>
      </w:r>
    </w:p>
    <w:p w14:paraId="0B8667D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）涉外民事诉讼程序的特别规定。（涉外民事诉讼程序规范的选择适用、外国人在我国民事诉讼中的地位、涉外民事诉</w:t>
      </w:r>
      <w:r>
        <w:rPr>
          <w:rFonts w:ascii="宋体" w:hAnsi="宋体" w:cs="宋体" w:hint="eastAsia"/>
          <w:sz w:val="28"/>
          <w:szCs w:val="28"/>
        </w:rPr>
        <w:t>讼管辖和期间、国际民事司法协助）</w:t>
      </w:r>
    </w:p>
    <w:p w14:paraId="3E49BCAE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）涉港澳台民事诉讼程序的特别规定。（涉港澳台民事诉讼、我</w:t>
      </w:r>
      <w:r>
        <w:rPr>
          <w:rFonts w:ascii="宋体" w:hAnsi="宋体" w:cs="宋体" w:hint="eastAsia"/>
          <w:sz w:val="28"/>
          <w:szCs w:val="28"/>
        </w:rPr>
        <w:lastRenderedPageBreak/>
        <w:t>国区际民事司法协助总论、一般区际民事司法协助、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特殊区际民事司法协助）</w:t>
      </w:r>
    </w:p>
    <w:p w14:paraId="2DD82D70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、刑事诉讼法</w:t>
      </w:r>
    </w:p>
    <w:p w14:paraId="5953ED70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）马克思、恩格斯的刑事诉讼观。</w:t>
      </w:r>
    </w:p>
    <w:p w14:paraId="03C8D408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）刑事诉讼构造、刑事诉讼中的审判机关、检察机关、</w:t>
      </w:r>
      <w:proofErr w:type="gramStart"/>
      <w:r>
        <w:rPr>
          <w:rFonts w:ascii="宋体" w:hAnsi="宋体" w:cs="宋体" w:hint="eastAsia"/>
          <w:sz w:val="28"/>
          <w:szCs w:val="28"/>
        </w:rPr>
        <w:t>侦查机</w:t>
      </w:r>
      <w:proofErr w:type="gramEnd"/>
      <w:r>
        <w:rPr>
          <w:rFonts w:ascii="宋体" w:hAnsi="宋体" w:cs="宋体" w:hint="eastAsia"/>
          <w:sz w:val="28"/>
          <w:szCs w:val="28"/>
        </w:rPr>
        <w:t>关。</w:t>
      </w:r>
    </w:p>
    <w:p w14:paraId="4A7AF16D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）当事人与其他诉讼参与人。</w:t>
      </w:r>
    </w:p>
    <w:p w14:paraId="698CB71D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）我国刑事诉讼基本原则。刑事诉讼管辖。</w:t>
      </w:r>
    </w:p>
    <w:p w14:paraId="5659CF8A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）刑事诉讼回避制度。（回避适用的对象、理由与种类、回避的程序）</w:t>
      </w:r>
    </w:p>
    <w:p w14:paraId="4E7BD29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）辩护与代理。（辩护人的诉讼权利和义务、我国刑事辩护制度的基本内容、刑事诉讼中的</w:t>
      </w:r>
      <w:r>
        <w:rPr>
          <w:rFonts w:ascii="宋体" w:hAnsi="宋体" w:cs="宋体" w:hint="eastAsia"/>
          <w:sz w:val="28"/>
          <w:szCs w:val="28"/>
        </w:rPr>
        <w:t>代理）</w:t>
      </w:r>
    </w:p>
    <w:p w14:paraId="7F4A2B6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）刑事诉讼证据与证明。（证据裁判原则；证据的种类与分类；证据规则；证明的概念、分类、要素）</w:t>
      </w:r>
    </w:p>
    <w:p w14:paraId="5B6F7AEF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）刑事诉讼强制措施（强制措施的概念、特征；强制措施的适用原则；拘传、取保候审、监视居住、刑事拘留、逮捕）</w:t>
      </w:r>
    </w:p>
    <w:p w14:paraId="5ECC1A55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）附带民事诉讼。期间与送达。</w:t>
      </w:r>
    </w:p>
    <w:p w14:paraId="571B2437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）立案。（材料来源与条件、立案程序和立案监督）</w:t>
      </w:r>
    </w:p>
    <w:p w14:paraId="47493D0E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）侦查。（侦查基本理论、侦查行为、侦查终结、人民检察院对直接受理案件的侦查、补充侦查、侦查监督）</w:t>
      </w:r>
    </w:p>
    <w:p w14:paraId="5FB80B37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）审查起诉。（审查起诉的程序、提起公诉、不起诉）</w:t>
      </w:r>
    </w:p>
    <w:p w14:paraId="3293219C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）第一审程序（公诉自诉案件第一审程序、简易程序、</w:t>
      </w:r>
      <w:proofErr w:type="gramStart"/>
      <w:r>
        <w:rPr>
          <w:rFonts w:ascii="宋体" w:hAnsi="宋体" w:cs="宋体" w:hint="eastAsia"/>
          <w:sz w:val="28"/>
          <w:szCs w:val="28"/>
        </w:rPr>
        <w:t>速裁程序</w:t>
      </w:r>
      <w:proofErr w:type="gramEnd"/>
      <w:r>
        <w:rPr>
          <w:rFonts w:ascii="宋体" w:hAnsi="宋体" w:cs="宋体" w:hint="eastAsia"/>
          <w:sz w:val="28"/>
          <w:szCs w:val="28"/>
        </w:rPr>
        <w:t>、判决、裁定和决定）</w:t>
      </w:r>
    </w:p>
    <w:p w14:paraId="517D355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）第二审程序。（审级制度、第二审程序的提起、第二审案件的审判）</w:t>
      </w:r>
    </w:p>
    <w:p w14:paraId="4B74120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）死刑复核程序。（死刑复核程序的特点、死刑复核的具体程序）</w:t>
      </w:r>
    </w:p>
    <w:p w14:paraId="3EE3DAE7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）审判监督程序。（特征、材料来源、审判监督程序的提起、重新审判）</w:t>
      </w:r>
    </w:p>
    <w:p w14:paraId="46519347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（</w:t>
      </w:r>
      <w:r>
        <w:rPr>
          <w:rFonts w:ascii="宋体" w:hAnsi="宋体" w:cs="宋体" w:hint="eastAsia"/>
          <w:sz w:val="28"/>
          <w:szCs w:val="28"/>
        </w:rPr>
        <w:t>17</w:t>
      </w:r>
      <w:r>
        <w:rPr>
          <w:rFonts w:ascii="宋体" w:hAnsi="宋体" w:cs="宋体" w:hint="eastAsia"/>
          <w:sz w:val="28"/>
          <w:szCs w:val="28"/>
        </w:rPr>
        <w:t>）各种判决裁定的执行。（执行依据和机关、各种判决裁定的执行。）</w:t>
      </w:r>
    </w:p>
    <w:p w14:paraId="428BEFF2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）执行的变更与监督。</w:t>
      </w:r>
    </w:p>
    <w:p w14:paraId="0D80F900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19</w:t>
      </w:r>
      <w:r>
        <w:rPr>
          <w:rFonts w:ascii="宋体" w:hAnsi="宋体" w:cs="宋体" w:hint="eastAsia"/>
          <w:sz w:val="28"/>
          <w:szCs w:val="28"/>
        </w:rPr>
        <w:t>）刑事诉讼特别程序。（未成年人刑事案件诉讼程序、刑事和解程序、缺席审判程序、违法所得没收程序和强制医疗程序的概念、特点、案件范围、适用和救济。）</w:t>
      </w:r>
    </w:p>
    <w:p w14:paraId="27DD1F90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三、试卷结构（题型分值）</w:t>
      </w:r>
    </w:p>
    <w:p w14:paraId="69109161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本科目满分为</w:t>
      </w:r>
      <w:r>
        <w:rPr>
          <w:rFonts w:ascii="宋体" w:hAnsi="宋体" w:cs="宋体" w:hint="eastAsia"/>
          <w:sz w:val="28"/>
          <w:szCs w:val="28"/>
        </w:rPr>
        <w:t>150</w:t>
      </w:r>
      <w:r>
        <w:rPr>
          <w:rFonts w:ascii="宋体" w:hAnsi="宋体" w:cs="宋体" w:hint="eastAsia"/>
          <w:sz w:val="28"/>
          <w:szCs w:val="28"/>
        </w:rPr>
        <w:t>分，考试时间为</w:t>
      </w:r>
      <w:r>
        <w:rPr>
          <w:rFonts w:ascii="宋体" w:hAnsi="宋体" w:cs="宋体" w:hint="eastAsia"/>
          <w:sz w:val="28"/>
          <w:szCs w:val="28"/>
        </w:rPr>
        <w:t>180</w:t>
      </w:r>
      <w:r>
        <w:rPr>
          <w:rFonts w:ascii="宋体" w:hAnsi="宋体" w:cs="宋体" w:hint="eastAsia"/>
          <w:sz w:val="28"/>
          <w:szCs w:val="28"/>
        </w:rPr>
        <w:t>分钟。</w:t>
      </w:r>
    </w:p>
    <w:p w14:paraId="3BA62DAD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题型结构</w:t>
      </w:r>
    </w:p>
    <w:p w14:paraId="71330DDA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）名词解释：占总分的</w:t>
      </w:r>
      <w:r>
        <w:rPr>
          <w:rFonts w:ascii="宋体" w:hAnsi="宋体" w:cs="宋体" w:hint="eastAsia"/>
          <w:sz w:val="28"/>
          <w:szCs w:val="28"/>
        </w:rPr>
        <w:t>30%</w:t>
      </w:r>
    </w:p>
    <w:p w14:paraId="4EA75363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）简答题</w:t>
      </w:r>
      <w:r>
        <w:rPr>
          <w:rFonts w:ascii="宋体" w:hAnsi="宋体" w:cs="宋体" w:hint="eastAsia"/>
          <w:sz w:val="28"/>
          <w:szCs w:val="28"/>
        </w:rPr>
        <w:t xml:space="preserve">: </w:t>
      </w:r>
      <w:r>
        <w:rPr>
          <w:rFonts w:ascii="宋体" w:hAnsi="宋体" w:cs="宋体" w:hint="eastAsia"/>
          <w:sz w:val="28"/>
          <w:szCs w:val="28"/>
        </w:rPr>
        <w:t>占总分的</w:t>
      </w:r>
      <w:r>
        <w:rPr>
          <w:rFonts w:ascii="宋体" w:hAnsi="宋体" w:cs="宋体" w:hint="eastAsia"/>
          <w:sz w:val="28"/>
          <w:szCs w:val="28"/>
        </w:rPr>
        <w:t>40%</w:t>
      </w:r>
    </w:p>
    <w:p w14:paraId="0436EC1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）论述题：占总分的</w:t>
      </w:r>
      <w:r>
        <w:rPr>
          <w:rFonts w:ascii="宋体" w:hAnsi="宋体" w:cs="宋体" w:hint="eastAsia"/>
          <w:sz w:val="28"/>
          <w:szCs w:val="28"/>
        </w:rPr>
        <w:t>30%</w:t>
      </w:r>
    </w:p>
    <w:p w14:paraId="4A0BC9C7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四、参考书目</w:t>
      </w:r>
    </w:p>
    <w:p w14:paraId="4148C391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《民法</w:t>
      </w:r>
      <w:r>
        <w:rPr>
          <w:rFonts w:ascii="宋体" w:hAnsi="宋体" w:cs="宋体" w:hint="eastAsia"/>
          <w:sz w:val="28"/>
          <w:szCs w:val="28"/>
        </w:rPr>
        <w:t>学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马克思主义理论研究和建设工程重点教材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民</w:t>
      </w:r>
      <w:r>
        <w:rPr>
          <w:rFonts w:ascii="宋体" w:hAnsi="宋体" w:cs="宋体" w:hint="eastAsia"/>
          <w:sz w:val="28"/>
          <w:szCs w:val="28"/>
        </w:rPr>
        <w:t>法学》编写组，高等教育出版社，</w:t>
      </w:r>
      <w:r>
        <w:rPr>
          <w:rFonts w:ascii="宋体" w:hAnsi="宋体" w:cs="宋体" w:hint="eastAsia"/>
          <w:sz w:val="28"/>
          <w:szCs w:val="28"/>
        </w:rPr>
        <w:t>2019</w:t>
      </w:r>
      <w:r>
        <w:rPr>
          <w:rFonts w:ascii="宋体" w:hAnsi="宋体" w:cs="宋体" w:hint="eastAsia"/>
          <w:sz w:val="28"/>
          <w:szCs w:val="28"/>
        </w:rPr>
        <w:t>年版。</w:t>
      </w:r>
    </w:p>
    <w:p w14:paraId="1F835736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《刑法学（上册</w:t>
      </w:r>
      <w:r>
        <w:rPr>
          <w:rFonts w:ascii="宋体" w:hAnsi="宋体" w:cs="宋体" w:hint="eastAsia"/>
          <w:sz w:val="28"/>
          <w:szCs w:val="28"/>
        </w:rPr>
        <w:t>·</w:t>
      </w:r>
      <w:r>
        <w:rPr>
          <w:rFonts w:ascii="宋体" w:hAnsi="宋体" w:cs="宋体" w:hint="eastAsia"/>
          <w:sz w:val="28"/>
          <w:szCs w:val="28"/>
        </w:rPr>
        <w:t>总论）》《刑法学（下册</w:t>
      </w:r>
      <w:r>
        <w:rPr>
          <w:rFonts w:ascii="宋体" w:hAnsi="宋体" w:cs="宋体" w:hint="eastAsia"/>
          <w:sz w:val="28"/>
          <w:szCs w:val="28"/>
        </w:rPr>
        <w:t>·各</w:t>
      </w:r>
      <w:r>
        <w:rPr>
          <w:rFonts w:ascii="宋体" w:hAnsi="宋体" w:cs="宋体" w:hint="eastAsia"/>
          <w:sz w:val="28"/>
          <w:szCs w:val="28"/>
        </w:rPr>
        <w:t>论）》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马克思主义理论研究和建设工程重点教材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《刑法学》编写组，高等教育出版社，</w:t>
      </w:r>
      <w:r>
        <w:rPr>
          <w:rFonts w:ascii="宋体" w:hAnsi="宋体" w:cs="宋体" w:hint="eastAsia"/>
          <w:sz w:val="28"/>
          <w:szCs w:val="28"/>
        </w:rPr>
        <w:t>2019</w:t>
      </w:r>
      <w:r>
        <w:rPr>
          <w:rFonts w:ascii="宋体" w:hAnsi="宋体" w:cs="宋体" w:hint="eastAsia"/>
          <w:sz w:val="28"/>
          <w:szCs w:val="28"/>
        </w:rPr>
        <w:t>年版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0CB57BAD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《民事诉讼法</w:t>
      </w:r>
      <w:r>
        <w:rPr>
          <w:rFonts w:ascii="宋体" w:hAnsi="宋体" w:cs="宋体" w:hint="eastAsia"/>
          <w:sz w:val="28"/>
          <w:szCs w:val="28"/>
        </w:rPr>
        <w:t>学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第二版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马克思主义理论研究和建设工程重点教材，《</w:t>
      </w:r>
      <w:r>
        <w:rPr>
          <w:rFonts w:ascii="宋体" w:hAnsi="宋体" w:cs="宋体" w:hint="eastAsia"/>
          <w:sz w:val="28"/>
          <w:szCs w:val="28"/>
        </w:rPr>
        <w:t>民事诉讼</w:t>
      </w:r>
      <w:r>
        <w:rPr>
          <w:rFonts w:ascii="宋体" w:hAnsi="宋体" w:cs="宋体" w:hint="eastAsia"/>
          <w:sz w:val="28"/>
          <w:szCs w:val="28"/>
        </w:rPr>
        <w:t>法学》编写组，高等教育出版社，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版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29565325" w14:textId="77777777" w:rsidR="00E36078" w:rsidRDefault="007A3FB2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《刑事诉讼法学》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版</w:t>
      </w:r>
      <w:r>
        <w:rPr>
          <w:rFonts w:ascii="宋体" w:hAnsi="宋体" w:cs="宋体" w:hint="eastAsia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，马克思主义理论研究和建设工程重点教材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《刑事诉讼法学》</w:t>
      </w:r>
      <w:r>
        <w:rPr>
          <w:rFonts w:ascii="宋体" w:hAnsi="宋体" w:cs="宋体" w:hint="eastAsia"/>
          <w:sz w:val="28"/>
          <w:szCs w:val="28"/>
        </w:rPr>
        <w:t>编写组</w:t>
      </w:r>
      <w:r>
        <w:rPr>
          <w:rFonts w:ascii="宋体" w:hAnsi="宋体" w:cs="宋体" w:hint="eastAsia"/>
          <w:sz w:val="28"/>
          <w:szCs w:val="28"/>
        </w:rPr>
        <w:t>，高等教育出版社，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版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6FC08E3A" w14:textId="23B5A075" w:rsidR="00E36078" w:rsidRDefault="00E36078">
      <w:pPr>
        <w:spacing w:line="500" w:lineRule="exact"/>
        <w:rPr>
          <w:rFonts w:ascii="宋体" w:hAnsi="宋体" w:cs="宋体"/>
          <w:sz w:val="28"/>
          <w:szCs w:val="28"/>
        </w:rPr>
      </w:pPr>
    </w:p>
    <w:sectPr w:rsidR="00E36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206F"/>
    <w:rsid w:val="00016481"/>
    <w:rsid w:val="000177A4"/>
    <w:rsid w:val="00092809"/>
    <w:rsid w:val="0018413F"/>
    <w:rsid w:val="001E027B"/>
    <w:rsid w:val="0025360B"/>
    <w:rsid w:val="00283FB2"/>
    <w:rsid w:val="0036218B"/>
    <w:rsid w:val="004227C0"/>
    <w:rsid w:val="00490BD2"/>
    <w:rsid w:val="005040BA"/>
    <w:rsid w:val="005158E3"/>
    <w:rsid w:val="00542528"/>
    <w:rsid w:val="00624D26"/>
    <w:rsid w:val="00681415"/>
    <w:rsid w:val="007A3FB2"/>
    <w:rsid w:val="007A7997"/>
    <w:rsid w:val="008378BD"/>
    <w:rsid w:val="00A378F1"/>
    <w:rsid w:val="00A8206F"/>
    <w:rsid w:val="00AD7232"/>
    <w:rsid w:val="00BE1563"/>
    <w:rsid w:val="00C50733"/>
    <w:rsid w:val="00CA4F8E"/>
    <w:rsid w:val="00CF082C"/>
    <w:rsid w:val="00E26E63"/>
    <w:rsid w:val="00E36078"/>
    <w:rsid w:val="00EB7077"/>
    <w:rsid w:val="00F03A71"/>
    <w:rsid w:val="00F07E11"/>
    <w:rsid w:val="00F21B24"/>
    <w:rsid w:val="00F21DAC"/>
    <w:rsid w:val="00FF3A14"/>
    <w:rsid w:val="05BD63DF"/>
    <w:rsid w:val="074B5623"/>
    <w:rsid w:val="0D6A5FF6"/>
    <w:rsid w:val="0F1D4CAF"/>
    <w:rsid w:val="10F96F13"/>
    <w:rsid w:val="1F15721D"/>
    <w:rsid w:val="21BF7802"/>
    <w:rsid w:val="2C8F7F8F"/>
    <w:rsid w:val="30223B25"/>
    <w:rsid w:val="3BE92FBB"/>
    <w:rsid w:val="423A443A"/>
    <w:rsid w:val="472906FE"/>
    <w:rsid w:val="5023062F"/>
    <w:rsid w:val="51550E3A"/>
    <w:rsid w:val="52B91424"/>
    <w:rsid w:val="53143E07"/>
    <w:rsid w:val="570630B9"/>
    <w:rsid w:val="589A7C4A"/>
    <w:rsid w:val="5B2F7620"/>
    <w:rsid w:val="5BBC5846"/>
    <w:rsid w:val="5FF76626"/>
    <w:rsid w:val="615B3A1F"/>
    <w:rsid w:val="73E6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4DAD12"/>
  <w15:docId w15:val="{2860D832-8112-41C0-8934-6E2A731D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zecqd2@163.com</dc:creator>
  <cp:lastModifiedBy>Administrator</cp:lastModifiedBy>
  <cp:revision>12</cp:revision>
  <cp:lastPrinted>2021-07-02T08:35:00Z</cp:lastPrinted>
  <dcterms:created xsi:type="dcterms:W3CDTF">2019-07-17T01:38:00Z</dcterms:created>
  <dcterms:modified xsi:type="dcterms:W3CDTF">2021-09-16T00:45:00Z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D4F25FE4D5A841379F146EF97226E320</vt:lpwstr>
  </property>
</Properties>
</file>